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32015ad1a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G EIENDOM AS</w:t>
      </w:r>
    </w:p>
    <w:sectPr>
      <w:headerReference xmlns:r="http://schemas.openxmlformats.org/officeDocument/2006/relationships" w:type="default" r:id="R9a27a02422d54821"/>
      <w:footerReference xmlns:r="http://schemas.openxmlformats.org/officeDocument/2006/relationships" w:type="default" r:id="Rf2dafca08e2b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EIENDOM AS   ·   Org.nr 810 556 722   ·   c/o Bertelsen &amp; Garpestad AS,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7a02422d54821" /><Relationship Type="http://schemas.openxmlformats.org/officeDocument/2006/relationships/footer" Target="/word/footer1.xml" Id="Rf2dafca08e2b44b5" /></Relationships>
</file>