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e4b7e762b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EIENDOM AS</w:t>
      </w:r>
    </w:p>
    <w:sectPr>
      <w:headerReference xmlns:r="http://schemas.openxmlformats.org/officeDocument/2006/relationships" w:type="default" r:id="R8c0e4dae47ff4c3e"/>
      <w:footerReference xmlns:r="http://schemas.openxmlformats.org/officeDocument/2006/relationships" w:type="default" r:id="Rc5eba39404e3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EIENDOM AS   ·   Org.nr 817 769 152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e4dae47ff4c3e" /><Relationship Type="http://schemas.openxmlformats.org/officeDocument/2006/relationships/footer" Target="/word/footer1.xml" Id="Rc5eba39404e34d4d" /></Relationships>
</file>