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95c62c701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UNIGRAV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UNIGRAV AS</w:t>
      </w:r>
    </w:p>
    <w:sectPr>
      <w:headerReference xmlns:r="http://schemas.openxmlformats.org/officeDocument/2006/relationships" w:type="default" r:id="Ra0db48d78dc04b9b"/>
      <w:footerReference xmlns:r="http://schemas.openxmlformats.org/officeDocument/2006/relationships" w:type="default" r:id="R5063de505344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UNIGRAV AS   ·   Org.nr 818 597 002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b48d78dc04b9b" /><Relationship Type="http://schemas.openxmlformats.org/officeDocument/2006/relationships/footer" Target="/word/footer1.xml" Id="R5063de5053444c5f" /></Relationships>
</file>