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98c78eba0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UNIGRAV AS</w:t>
      </w:r>
    </w:p>
    <w:sectPr>
      <w:headerReference xmlns:r="http://schemas.openxmlformats.org/officeDocument/2006/relationships" w:type="default" r:id="R8c719ef911bd4b00"/>
      <w:footerReference xmlns:r="http://schemas.openxmlformats.org/officeDocument/2006/relationships" w:type="default" r:id="Rd9b90ba540ab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UNIGRAV AS   ·   Org.nr 818 597 002   ·   Solhellinga 11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19ef911bd4b00" /><Relationship Type="http://schemas.openxmlformats.org/officeDocument/2006/relationships/footer" Target="/word/footer1.xml" Id="Rd9b90ba540ab48de" /></Relationships>
</file>