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38c28f09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WG AS</w:t>
      </w:r>
    </w:p>
    <w:sectPr>
      <w:headerReference xmlns:r="http://schemas.openxmlformats.org/officeDocument/2006/relationships" w:type="default" r:id="R36b1edb3167f4eab"/>
      <w:footerReference xmlns:r="http://schemas.openxmlformats.org/officeDocument/2006/relationships" w:type="default" r:id="R70dfe0af16e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WG AS   ·   Org.nr 821 020 972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1edb3167f4eab" /><Relationship Type="http://schemas.openxmlformats.org/officeDocument/2006/relationships/footer" Target="/word/footer1.xml" Id="R70dfe0af16ed4f96" /></Relationships>
</file>