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21cad4f62d45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Maura,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FRANK AASHEIM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FRANK AASHEIM AS</w:t>
      </w:r>
    </w:p>
    <w:sectPr>
      <w:headerReference xmlns:r="http://schemas.openxmlformats.org/officeDocument/2006/relationships" w:type="default" r:id="Rd1b84387c0f64bfc"/>
      <w:footerReference xmlns:r="http://schemas.openxmlformats.org/officeDocument/2006/relationships" w:type="default" r:id="R7d5d9845eba249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FRANK AASHEIM AS   ·   Org.nr 911 711 664   ·   Mauravegen 4   ·   2032 MAURA   ·   Tlf. 63 99 41 19   ·   frank@huspro.no   ·   www.huspro.no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FRANK AASHEIM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b84387c0f64bfc" /><Relationship Type="http://schemas.openxmlformats.org/officeDocument/2006/relationships/footer" Target="/word/footer1.xml" Id="R7d5d9845eba24909" /></Relationships>
</file>