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9058383d3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CASTLE INTERACTIVE AS, org.nr 913 547 713,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CASTLE INTERACTIVE AS</w:t>
      </w:r>
    </w:p>
    <w:sectPr>
      <w:headerReference xmlns:r="http://schemas.openxmlformats.org/officeDocument/2006/relationships" w:type="default" r:id="Rf1654eaace14434a"/>
      <w:footerReference xmlns:r="http://schemas.openxmlformats.org/officeDocument/2006/relationships" w:type="default" r:id="R9ef78f8d9420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54eaace14434a" /><Relationship Type="http://schemas.openxmlformats.org/officeDocument/2006/relationships/footer" Target="/word/footer1.xml" Id="R9ef78f8d94204689" /></Relationships>
</file>