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cb3f3b656f48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STANG INVEST AS</w:t>
      </w:r>
    </w:p>
    <w:sectPr>
      <w:headerReference xmlns:r="http://schemas.openxmlformats.org/officeDocument/2006/relationships" w:type="default" r:id="Rc33727c9e7754709"/>
      <w:footerReference xmlns:r="http://schemas.openxmlformats.org/officeDocument/2006/relationships" w:type="default" r:id="R9d6bf9f5404a4f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STANG INVEST AS   ·   Org.nr 914 277 752   ·   Kristinelundveien 8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STANG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3727c9e7754709" /><Relationship Type="http://schemas.openxmlformats.org/officeDocument/2006/relationships/footer" Target="/word/footer1.xml" Id="R9d6bf9f5404a4f6d" /></Relationships>
</file>