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e936bda2f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AKB II AS</w:t>
      </w:r>
    </w:p>
    <w:sectPr>
      <w:headerReference xmlns:r="http://schemas.openxmlformats.org/officeDocument/2006/relationships" w:type="default" r:id="R76e4f6e5b4a84bfa"/>
      <w:footerReference xmlns:r="http://schemas.openxmlformats.org/officeDocument/2006/relationships" w:type="default" r:id="Rfcc77cad410b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AKB II AS   ·   Org.nr 914 326 613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AKB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4f6e5b4a84bfa" /><Relationship Type="http://schemas.openxmlformats.org/officeDocument/2006/relationships/footer" Target="/word/footer1.xml" Id="Rfcc77cad410b4599" /></Relationships>
</file>