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de33a61c1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RAIDON AS</w:t>
      </w:r>
    </w:p>
    <w:sectPr>
      <w:headerReference xmlns:r="http://schemas.openxmlformats.org/officeDocument/2006/relationships" w:type="default" r:id="Rd45645ec62d742d6"/>
      <w:footerReference xmlns:r="http://schemas.openxmlformats.org/officeDocument/2006/relationships" w:type="default" r:id="Rdeb1f059a17b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RAIDON AS   ·   Org.nr 916 165 536   ·   Gauteidveien 105   ·   2016 FROGNER   ·   raisutis.d@gmail.com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RAIDON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645ec62d742d6" /><Relationship Type="http://schemas.openxmlformats.org/officeDocument/2006/relationships/footer" Target="/word/footer1.xml" Id="Rdeb1f059a17b4ebb" /></Relationships>
</file>