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286d90ecc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BAKKEN HEMSEDAL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BAKKEN HEMSEDAL AS</w:t>
      </w:r>
    </w:p>
    <w:sectPr>
      <w:headerReference xmlns:r="http://schemas.openxmlformats.org/officeDocument/2006/relationships" w:type="default" r:id="R852f4794150941c8"/>
      <w:footerReference xmlns:r="http://schemas.openxmlformats.org/officeDocument/2006/relationships" w:type="default" r:id="Ra10a25affe7e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AS   ·   Org.nr 916 225 563   ·   c/o Clarsksons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f4794150941c8" /><Relationship Type="http://schemas.openxmlformats.org/officeDocument/2006/relationships/footer" Target="/word/footer1.xml" Id="Ra10a25affe7e44dd" /></Relationships>
</file>