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e1e30ed18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SPRINKLER AS</w:t>
      </w:r>
    </w:p>
    <w:sectPr>
      <w:headerReference xmlns:r="http://schemas.openxmlformats.org/officeDocument/2006/relationships" w:type="default" r:id="R6bba5b7dc3244ec3"/>
      <w:footerReference xmlns:r="http://schemas.openxmlformats.org/officeDocument/2006/relationships" w:type="default" r:id="Rd80200576f6e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SPRINKLER AS   ·   Org.nr 917 643 792   ·   Rugveien 81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a5b7dc3244ec3" /><Relationship Type="http://schemas.openxmlformats.org/officeDocument/2006/relationships/footer" Target="/word/footer1.xml" Id="Rd80200576f6e4f39" /></Relationships>
</file>