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29c3847b5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FARVATN PRIVATE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FARVATN PRIVATE EQUITY AS</w:t>
      </w:r>
    </w:p>
    <w:sectPr>
      <w:headerReference xmlns:r="http://schemas.openxmlformats.org/officeDocument/2006/relationships" w:type="default" r:id="R1c8d1666419f4df4"/>
      <w:footerReference xmlns:r="http://schemas.openxmlformats.org/officeDocument/2006/relationships" w:type="default" r:id="Rc9bd968422fb45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FARVATN PRIVATE EQUITY AS   ·   Org.nr 918 194 673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FARVATN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d1666419f4df4" /><Relationship Type="http://schemas.openxmlformats.org/officeDocument/2006/relationships/footer" Target="/word/footer1.xml" Id="Rc9bd968422fb4501" /></Relationships>
</file>