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ff6821f49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OSAKONGEN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EIENDOM AS</w:t>
      </w:r>
    </w:p>
    <w:sectPr>
      <w:headerReference xmlns:r="http://schemas.openxmlformats.org/officeDocument/2006/relationships" w:type="default" r:id="R7084af21a2bf4f80"/>
      <w:footerReference xmlns:r="http://schemas.openxmlformats.org/officeDocument/2006/relationships" w:type="default" r:id="R83ab80696188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EIENDOM AS   ·   Org.nr 918 272 739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4af21a2bf4f80" /><Relationship Type="http://schemas.openxmlformats.org/officeDocument/2006/relationships/footer" Target="/word/footer1.xml" Id="R83ab806961884ebd" /></Relationships>
</file>