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9f595b1b9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BYGGMONTASJE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BYGGMONTASJE AS</w:t>
      </w:r>
    </w:p>
    <w:sectPr>
      <w:headerReference xmlns:r="http://schemas.openxmlformats.org/officeDocument/2006/relationships" w:type="default" r:id="Re1fb82f79f394c07"/>
      <w:footerReference xmlns:r="http://schemas.openxmlformats.org/officeDocument/2006/relationships" w:type="default" r:id="Ra569c0a600b5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BYGGMONTASJE AS   ·   Org.nr 919 580 607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b82f79f394c07" /><Relationship Type="http://schemas.openxmlformats.org/officeDocument/2006/relationships/footer" Target="/word/footer1.xml" Id="Ra569c0a600b54791" /></Relationships>
</file>