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ec1a65c0a42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JI THOMASSEN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JI THOMASSEN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56aedd5f3c4d80"/>
      <w:footerReference xmlns:r="http://schemas.openxmlformats.org/officeDocument/2006/relationships" w:type="default" r:id="Rb6eab3cbcf40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 THOMASSEN REGNSKAP AS   ·   Org.nr 919 763 558   ·   Fredrik Meltzers gate 11B   ·   5007 BERGEN   ·   post@jithomassen.no   ·   www.jithomassen.no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 THOMASSEN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6aedd5f3c4d80" /><Relationship Type="http://schemas.openxmlformats.org/officeDocument/2006/relationships/footer" Target="/word/footer1.xml" Id="Rb6eab3cbcf4047a2" /></Relationships>
</file>