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b55ba80db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ASTAD ARKITEKTUR AS</w:t>
      </w:r>
    </w:p>
    <w:sectPr>
      <w:headerReference xmlns:r="http://schemas.openxmlformats.org/officeDocument/2006/relationships" w:type="default" r:id="Rd667cc1497a94954"/>
      <w:footerReference xmlns:r="http://schemas.openxmlformats.org/officeDocument/2006/relationships" w:type="default" r:id="R98ee3f506cf0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ASTAD ARKITEKTUR AS   ·   Org.nr 920 575 307   ·   Josefines gate 34   ·   0351 OSLO   ·   audrandi@astadarkitektur.no   ·   www.astadarkitektur.no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7cc1497a94954" /><Relationship Type="http://schemas.openxmlformats.org/officeDocument/2006/relationships/footer" Target="/word/footer1.xml" Id="R98ee3f506cf04c18" /></Relationships>
</file>