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bab4046f64f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THEFACTORY ANGELS 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THEFACTORY ANGELS V AS</w:t>
      </w:r>
    </w:p>
    <w:sectPr>
      <w:headerReference xmlns:r="http://schemas.openxmlformats.org/officeDocument/2006/relationships" w:type="default" r:id="R28ef476b35734697"/>
      <w:footerReference xmlns:r="http://schemas.openxmlformats.org/officeDocument/2006/relationships" w:type="default" r:id="R69c047e7f791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THEFACTORY ANGELS V AS   ·   Org.nr 921 283 946   ·   c/o TheFactory AS, Grensen 18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THEFACTORY ANGELS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f476b35734697" /><Relationship Type="http://schemas.openxmlformats.org/officeDocument/2006/relationships/footer" Target="/word/footer1.xml" Id="R69c047e7f79140b0" /></Relationships>
</file>