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b35e54ef5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RUNAR MYDLAND</w:t>
      </w:r>
    </w:p>
    <w:sectPr>
      <w:headerReference xmlns:r="http://schemas.openxmlformats.org/officeDocument/2006/relationships" w:type="default" r:id="Ra16454dc13e748ef"/>
      <w:footerReference xmlns:r="http://schemas.openxmlformats.org/officeDocument/2006/relationships" w:type="default" r:id="Re861541e7516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RUNAR MYDLAND   ·   Org.nr 922 240 345   ·   Mydlandsveien 1150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RUNAR MYDLAND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454dc13e748ef" /><Relationship Type="http://schemas.openxmlformats.org/officeDocument/2006/relationships/footer" Target="/word/footer1.xml" Id="Re861541e751640fb" /></Relationships>
</file>