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37d87d36a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EIENDOM &amp;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EIENDOM &amp; ENTREPRENØR AS</w:t>
      </w:r>
    </w:p>
    <w:sectPr>
      <w:headerReference xmlns:r="http://schemas.openxmlformats.org/officeDocument/2006/relationships" w:type="default" r:id="R7b37e2b5f4ba4411"/>
      <w:footerReference xmlns:r="http://schemas.openxmlformats.org/officeDocument/2006/relationships" w:type="default" r:id="R15a13b0b89d7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EIENDOM &amp; ENTREPRENØR AS   ·   Org.nr 922 394 091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EIENDOM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7e2b5f4ba4411" /><Relationship Type="http://schemas.openxmlformats.org/officeDocument/2006/relationships/footer" Target="/word/footer1.xml" Id="R15a13b0b89d74cc0" /></Relationships>
</file>