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b2710f0ba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Gravdal,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HOLDAHL MASKIN OG TRANSPORT AS</w:t>
      </w:r>
    </w:p>
    <w:sectPr>
      <w:headerReference xmlns:r="http://schemas.openxmlformats.org/officeDocument/2006/relationships" w:type="default" r:id="Rd8514133a4304fc7"/>
      <w:footerReference xmlns:r="http://schemas.openxmlformats.org/officeDocument/2006/relationships" w:type="default" r:id="Rb049ce64f46c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HOLDAHL MASKIN OG TRANSPORT AS   ·   Org.nr 924 374 829   ·   Haugsmyra 15   ·   8372 GRAVDAL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HOLDAHL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14133a4304fc7" /><Relationship Type="http://schemas.openxmlformats.org/officeDocument/2006/relationships/footer" Target="/word/footer1.xml" Id="Rb049ce64f46c465c" /></Relationships>
</file>