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15c379dc9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Gravdal,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HOLDAHL MASKIN OG TRANSPORT AS</w:t>
      </w:r>
    </w:p>
    <w:sectPr>
      <w:headerReference xmlns:r="http://schemas.openxmlformats.org/officeDocument/2006/relationships" w:type="default" r:id="R72596cafda9c4c47"/>
      <w:footerReference xmlns:r="http://schemas.openxmlformats.org/officeDocument/2006/relationships" w:type="default" r:id="R8601e9f2599a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HOLDAHL MASKIN OG TRANSPORT AS   ·   Org.nr 924 374 829   ·   Haugsmyra 15   ·   8372 GRAVDAL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HOLDAHL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96cafda9c4c47" /><Relationship Type="http://schemas.openxmlformats.org/officeDocument/2006/relationships/footer" Target="/word/footer1.xml" Id="R8601e9f2599a4cc2" /></Relationships>
</file>