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bec337e1694c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BRÅTHEN AS</w:t>
      </w:r>
    </w:p>
    <w:sectPr>
      <w:headerReference xmlns:r="http://schemas.openxmlformats.org/officeDocument/2006/relationships" w:type="default" r:id="R85cef64df04441b3"/>
      <w:footerReference xmlns:r="http://schemas.openxmlformats.org/officeDocument/2006/relationships" w:type="default" r:id="R0c6978fc20a1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BRÅTHEN AS   ·   Org.nr 924 754 745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ef64df04441b3" /><Relationship Type="http://schemas.openxmlformats.org/officeDocument/2006/relationships/footer" Target="/word/footer1.xml" Id="R0c6978fc20a142e7" /></Relationships>
</file>