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ab45efe1f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BRÅTHEN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BRÅTHEN AS</w:t>
      </w:r>
    </w:p>
    <w:sectPr>
      <w:headerReference xmlns:r="http://schemas.openxmlformats.org/officeDocument/2006/relationships" w:type="default" r:id="R6ab2fb9f854341f4"/>
      <w:footerReference xmlns:r="http://schemas.openxmlformats.org/officeDocument/2006/relationships" w:type="default" r:id="R53191af4782d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BRÅTHEN AS   ·   Org.nr 924 754 842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2fb9f854341f4" /><Relationship Type="http://schemas.openxmlformats.org/officeDocument/2006/relationships/footer" Target="/word/footer1.xml" Id="R53191af4782d46f4" /></Relationships>
</file>