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a97556b79c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MIRAMAR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MIRAMAR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2192c4f1274c3f"/>
      <w:footerReference xmlns:r="http://schemas.openxmlformats.org/officeDocument/2006/relationships" w:type="default" r:id="Rf4c1addab08e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MIRAMAR INVEST AS   ·   Org.nr 925 107 662   ·   c/o Erik Sørgaard Wessel, Løvenskiolds gate 14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MIRAMAR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192c4f1274c3f" /><Relationship Type="http://schemas.openxmlformats.org/officeDocument/2006/relationships/footer" Target="/word/footer1.xml" Id="Rf4c1addab08e4dbb" /></Relationships>
</file>