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fac8b197b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LARMERUD AS</w:t>
      </w:r>
    </w:p>
    <w:sectPr>
      <w:headerReference xmlns:r="http://schemas.openxmlformats.org/officeDocument/2006/relationships" w:type="default" r:id="R184a0437a9b34afd"/>
      <w:footerReference xmlns:r="http://schemas.openxmlformats.org/officeDocument/2006/relationships" w:type="default" r:id="R0952e23edac4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LARMERUD AS   ·   Org.nr 925 157 112   ·   Østensjøveien 100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LARMERUD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a0437a9b34afd" /><Relationship Type="http://schemas.openxmlformats.org/officeDocument/2006/relationships/footer" Target="/word/footer1.xml" Id="R0952e23edac44f8b" /></Relationships>
</file>