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ff45cf39e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INFRAKON AS</w:t>
      </w:r>
    </w:p>
    <w:sectPr>
      <w:headerReference xmlns:r="http://schemas.openxmlformats.org/officeDocument/2006/relationships" w:type="default" r:id="R337b602f70814b1a"/>
      <w:footerReference xmlns:r="http://schemas.openxmlformats.org/officeDocument/2006/relationships" w:type="default" r:id="R2f4f44a0eb6a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INFRAKON AS   ·   Org.nr 925 918 946   ·   Smedveien 5   ·   8611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INFRAKON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b602f70814b1a" /><Relationship Type="http://schemas.openxmlformats.org/officeDocument/2006/relationships/footer" Target="/word/footer1.xml" Id="R2f4f44a0eb6a4ab0" /></Relationships>
</file>