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fe8594ccd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AARVIK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AARVIK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567ae48334a1f"/>
      <w:footerReference xmlns:r="http://schemas.openxmlformats.org/officeDocument/2006/relationships" w:type="default" r:id="R7f31c50cc783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EQUITY AS   ·   Org.nr 925 927 503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67ae48334a1f" /><Relationship Type="http://schemas.openxmlformats.org/officeDocument/2006/relationships/footer" Target="/word/footer1.xml" Id="R7f31c50cc7834014" /></Relationships>
</file>