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e0902efd9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 EQUITY AS</w:t>
      </w:r>
    </w:p>
    <w:sectPr>
      <w:headerReference xmlns:r="http://schemas.openxmlformats.org/officeDocument/2006/relationships" w:type="default" r:id="R80d71207d08f49f0"/>
      <w:footerReference xmlns:r="http://schemas.openxmlformats.org/officeDocument/2006/relationships" w:type="default" r:id="Rc8212aa26252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EQUITY AS   ·   Org.nr 925 927 503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71207d08f49f0" /><Relationship Type="http://schemas.openxmlformats.org/officeDocument/2006/relationships/footer" Target="/word/footer1.xml" Id="Rc8212aa2625244ad" /></Relationships>
</file>