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e9e756bc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 FUNDAMENTERING &amp; BERGBORING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FUNDAMENTERING &amp; BERGBORING AS</w:t>
      </w:r>
    </w:p>
    <w:sectPr>
      <w:headerReference xmlns:r="http://schemas.openxmlformats.org/officeDocument/2006/relationships" w:type="default" r:id="R944a63d2c6ea4e0b"/>
      <w:footerReference xmlns:r="http://schemas.openxmlformats.org/officeDocument/2006/relationships" w:type="default" r:id="R566e35a66e6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63d2c6ea4e0b" /><Relationship Type="http://schemas.openxmlformats.org/officeDocument/2006/relationships/footer" Target="/word/footer1.xml" Id="R566e35a66e634e36" /></Relationships>
</file>