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aba2bacb0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NEVEL INVEST AS</w:t>
      </w:r>
    </w:p>
    <w:sectPr>
      <w:headerReference xmlns:r="http://schemas.openxmlformats.org/officeDocument/2006/relationships" w:type="default" r:id="R8f9fe54c11f14cd4"/>
      <w:footerReference xmlns:r="http://schemas.openxmlformats.org/officeDocument/2006/relationships" w:type="default" r:id="R62377a9d7aa9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NEVEL INVEST AS   ·   Org.nr 926 850 385   ·   c/o Christoffer Norén, Frøyas gate 4   ·   0273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NEVEL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fe54c11f14cd4" /><Relationship Type="http://schemas.openxmlformats.org/officeDocument/2006/relationships/footer" Target="/word/footer1.xml" Id="R62377a9d7aa94869" /></Relationships>
</file>