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b39076159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BACHELOR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BACHELOR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537e4d685b49b9"/>
      <w:footerReference xmlns:r="http://schemas.openxmlformats.org/officeDocument/2006/relationships" w:type="default" r:id="Rc0f04e1b3377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BACHELOR AS   ·   Org.nr 926 851 128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BACHELOR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37e4d685b49b9" /><Relationship Type="http://schemas.openxmlformats.org/officeDocument/2006/relationships/footer" Target="/word/footer1.xml" Id="Rc0f04e1b33774795" /></Relationships>
</file>