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985a2d758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HUNDRED PERCENT AS</w:t>
      </w:r>
    </w:p>
    <w:sectPr>
      <w:headerReference xmlns:r="http://schemas.openxmlformats.org/officeDocument/2006/relationships" w:type="default" r:id="Rb8e36bf2cd9344bb"/>
      <w:footerReference xmlns:r="http://schemas.openxmlformats.org/officeDocument/2006/relationships" w:type="default" r:id="Rea0897633e56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HUNDRED PERCENT AS   ·   Org.nr 928 114 988   ·   c/o Urdahl og Skjevestad, Njålveien 22B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HUNDRED PERCENT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36bf2cd9344bb" /><Relationship Type="http://schemas.openxmlformats.org/officeDocument/2006/relationships/footer" Target="/word/footer1.xml" Id="Rea0897633e564e35" /></Relationships>
</file>