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1e838de3142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EQUITY AS</w:t>
      </w:r>
    </w:p>
    <w:sectPr>
      <w:headerReference xmlns:r="http://schemas.openxmlformats.org/officeDocument/2006/relationships" w:type="default" r:id="Ra017dbb93d9d4bfd"/>
      <w:footerReference xmlns:r="http://schemas.openxmlformats.org/officeDocument/2006/relationships" w:type="default" r:id="Ref8dd882e4d0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EQUITY AS   ·   Org.nr 929 507 428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7dbb93d9d4bfd" /><Relationship Type="http://schemas.openxmlformats.org/officeDocument/2006/relationships/footer" Target="/word/footer1.xml" Id="Ref8dd882e4d0449b" /></Relationships>
</file>