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0f19379ad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FBA2022 NR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NR II AS</w:t>
      </w:r>
    </w:p>
    <w:sectPr>
      <w:headerReference xmlns:r="http://schemas.openxmlformats.org/officeDocument/2006/relationships" w:type="default" r:id="Ra5adc5f68a7e40ef"/>
      <w:footerReference xmlns:r="http://schemas.openxmlformats.org/officeDocument/2006/relationships" w:type="default" r:id="Rb0b8e85bd338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NR II AS   ·   Org.nr 930 067 652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NR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dc5f68a7e40ef" /><Relationship Type="http://schemas.openxmlformats.org/officeDocument/2006/relationships/footer" Target="/word/footer1.xml" Id="Rb0b8e85bd3384672" /></Relationships>
</file>