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27c4acda7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 BASS CAPITAL AS</w:t>
      </w:r>
    </w:p>
    <w:sectPr>
      <w:headerReference xmlns:r="http://schemas.openxmlformats.org/officeDocument/2006/relationships" w:type="default" r:id="R13a9f6fd30534dd3"/>
      <w:footerReference xmlns:r="http://schemas.openxmlformats.org/officeDocument/2006/relationships" w:type="default" r:id="R6ee1f97e4a7a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 BASS CAPITAL AS   ·   Org.nr 931 845 136   ·   Astreavegen 20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 BASS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9f6fd30534dd3" /><Relationship Type="http://schemas.openxmlformats.org/officeDocument/2006/relationships/footer" Target="/word/footer1.xml" Id="R6ee1f97e4a7a4470" /></Relationships>
</file>