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9d8ee6aee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REPCON AS</w:t>
      </w:r>
    </w:p>
    <w:sectPr>
      <w:headerReference xmlns:r="http://schemas.openxmlformats.org/officeDocument/2006/relationships" w:type="default" r:id="R4e116ce27edf4d7d"/>
      <w:footerReference xmlns:r="http://schemas.openxmlformats.org/officeDocument/2006/relationships" w:type="default" r:id="Ra4f11bf26f39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REPCON AS   ·   Org.nr 932 104 857   ·   c/o Øyvind Fremmergård, Gallebergveien 160A   ·   3073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REPCON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16ce27edf4d7d" /><Relationship Type="http://schemas.openxmlformats.org/officeDocument/2006/relationships/footer" Target="/word/footer1.xml" Id="Ra4f11bf26f394a1c" /></Relationships>
</file>