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5bf16c138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RGB ENTREPRENØR AS</w:t>
      </w:r>
    </w:p>
    <w:sectPr>
      <w:headerReference xmlns:r="http://schemas.openxmlformats.org/officeDocument/2006/relationships" w:type="default" r:id="Rf855a877bec24be6"/>
      <w:footerReference xmlns:r="http://schemas.openxmlformats.org/officeDocument/2006/relationships" w:type="default" r:id="Rcc0bc73be439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RGB ENTREPRENØR AS   ·   Org.nr 932 723 697   ·   RGB Entreprenør As,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5a877bec24be6" /><Relationship Type="http://schemas.openxmlformats.org/officeDocument/2006/relationships/footer" Target="/word/footer1.xml" Id="Rcc0bc73be43942ef" /></Relationships>
</file>