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eaf37d1db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RGB ENTREPRENØR AS</w:t>
      </w:r>
    </w:p>
    <w:sectPr>
      <w:headerReference xmlns:r="http://schemas.openxmlformats.org/officeDocument/2006/relationships" w:type="default" r:id="Rb6c9804714f54806"/>
      <w:footerReference xmlns:r="http://schemas.openxmlformats.org/officeDocument/2006/relationships" w:type="default" r:id="R15b8779cf901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RGB ENTREPRENØR AS   ·   Org.nr 932 723 697   ·   RGB Entreprenør As,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9804714f54806" /><Relationship Type="http://schemas.openxmlformats.org/officeDocument/2006/relationships/footer" Target="/word/footer1.xml" Id="R15b8779cf9014544" /></Relationships>
</file>