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aeb317d33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TURNSTONE PRIVATE EQUITY FUND III AS</w:t>
      </w:r>
    </w:p>
    <w:sectPr>
      <w:headerReference xmlns:r="http://schemas.openxmlformats.org/officeDocument/2006/relationships" w:type="default" r:id="R62366664cc754597"/>
      <w:footerReference xmlns:r="http://schemas.openxmlformats.org/officeDocument/2006/relationships" w:type="default" r:id="R992b5d7d603c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PRIVATE EQUITY FUND III AS   ·   Org.nr 933 582 221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PRIVATE EQUITY FUND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66664cc754597" /><Relationship Type="http://schemas.openxmlformats.org/officeDocument/2006/relationships/footer" Target="/word/footer1.xml" Id="R992b5d7d603c4e18" /></Relationships>
</file>