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387a483ea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 ENTREPRENØR AS</w:t>
      </w:r>
    </w:p>
    <w:sectPr>
      <w:headerReference xmlns:r="http://schemas.openxmlformats.org/officeDocument/2006/relationships" w:type="default" r:id="R129eb6b0ac7b4be8"/>
      <w:footerReference xmlns:r="http://schemas.openxmlformats.org/officeDocument/2006/relationships" w:type="default" r:id="Ra208b6f7d6e8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 ENTREPRENØR AS   ·   Org.nr 934 553 489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eb6b0ac7b4be8" /><Relationship Type="http://schemas.openxmlformats.org/officeDocument/2006/relationships/footer" Target="/word/footer1.xml" Id="Ra208b6f7d6e84234" /></Relationships>
</file>