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e970a2fab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Gravdal,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AQILA AS</w:t>
      </w:r>
    </w:p>
    <w:sectPr>
      <w:headerReference xmlns:r="http://schemas.openxmlformats.org/officeDocument/2006/relationships" w:type="default" r:id="R540e6024e79848ad"/>
      <w:footerReference xmlns:r="http://schemas.openxmlformats.org/officeDocument/2006/relationships" w:type="default" r:id="R91f73b80b3ee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AQILA AS   ·   Org.nr 937 155 085   ·   Industriveien 1   ·   8372 GRAVDAL   ·   Tlf. 76 06 09 99   ·   firmapost@hovdan.as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AQILA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e6024e79848ad" /><Relationship Type="http://schemas.openxmlformats.org/officeDocument/2006/relationships/footer" Target="/word/footer1.xml" Id="R91f73b80b3ee4987" /></Relationships>
</file>