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bb991f04e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WORLDWIDE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WORLDWIDE ASSET MANAGEMENT AS</w:t>
      </w:r>
    </w:p>
    <w:sectPr>
      <w:headerReference xmlns:r="http://schemas.openxmlformats.org/officeDocument/2006/relationships" w:type="default" r:id="Rb579b55dce8946ec"/>
      <w:footerReference xmlns:r="http://schemas.openxmlformats.org/officeDocument/2006/relationships" w:type="default" r:id="R6cb44dfc1c1d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WORLDWIDE ASSET MANAGEMENT AS   ·   Org.nr 946 479 063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WORLDWIDE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9b55dce8946ec" /><Relationship Type="http://schemas.openxmlformats.org/officeDocument/2006/relationships/footer" Target="/word/footer1.xml" Id="R6cb44dfc1c1d4855" /></Relationships>
</file>