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377bcd010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RONILE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RONILE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de29cf7dd9475b"/>
      <w:footerReference xmlns:r="http://schemas.openxmlformats.org/officeDocument/2006/relationships" w:type="default" r:id="R5d1fd700a4c1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RONILE   ·   Org.nr 965 148 175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RONILE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e29cf7dd9475b" /><Relationship Type="http://schemas.openxmlformats.org/officeDocument/2006/relationships/footer" Target="/word/footer1.xml" Id="R5d1fd700a4c14372" /></Relationships>
</file>