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422eb38eb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CALAS EIENDOM AS</w:t>
      </w:r>
    </w:p>
    <w:sectPr>
      <w:headerReference xmlns:r="http://schemas.openxmlformats.org/officeDocument/2006/relationships" w:type="default" r:id="Re693238ef6894f7a"/>
      <w:footerReference xmlns:r="http://schemas.openxmlformats.org/officeDocument/2006/relationships" w:type="default" r:id="R1ca9370fcf67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CALAS EIENDOM AS   ·   Org.nr 976 966 236   ·   Toppåsveien 47C   ·   1262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3238ef6894f7a" /><Relationship Type="http://schemas.openxmlformats.org/officeDocument/2006/relationships/footer" Target="/word/footer1.xml" Id="R1ca9370fcf674447" /></Relationships>
</file>