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236d10bc0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CALAS EIENDOM AS</w:t>
      </w:r>
    </w:p>
    <w:sectPr>
      <w:headerReference xmlns:r="http://schemas.openxmlformats.org/officeDocument/2006/relationships" w:type="default" r:id="Reaaf754546b642c9"/>
      <w:footerReference xmlns:r="http://schemas.openxmlformats.org/officeDocument/2006/relationships" w:type="default" r:id="Rbf7a19bc9adb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CALAS EIENDOM AS   ·   Org.nr 976 966 236   ·   Toppåsveien 47C   ·   1262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CALAS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f754546b642c9" /><Relationship Type="http://schemas.openxmlformats.org/officeDocument/2006/relationships/footer" Target="/word/footer1.xml" Id="Rbf7a19bc9adb42f5" /></Relationships>
</file>