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2ead58f3e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3RW ARKITEKTER AS</w:t>
      </w:r>
    </w:p>
    <w:sectPr>
      <w:headerReference xmlns:r="http://schemas.openxmlformats.org/officeDocument/2006/relationships" w:type="default" r:id="R46f266bf3d60467d"/>
      <w:footerReference xmlns:r="http://schemas.openxmlformats.org/officeDocument/2006/relationships" w:type="default" r:id="R4572d5fc7b6a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3RW ARKITEKTER AS   ·   Org.nr 977 385 369   ·   C. Sundts gate 53   ·   5004 BERGEN   ·   Tlf. 55 55 75 10   ·   3rw@3rw.no   ·   www.3rw.no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3RW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266bf3d60467d" /><Relationship Type="http://schemas.openxmlformats.org/officeDocument/2006/relationships/footer" Target="/word/footer1.xml" Id="R4572d5fc7b6a43b6" /></Relationships>
</file>