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2c583f8ae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EIENDOM AS</w:t>
      </w:r>
    </w:p>
    <w:sectPr>
      <w:headerReference xmlns:r="http://schemas.openxmlformats.org/officeDocument/2006/relationships" w:type="default" r:id="R96c1b416d8ec4c26"/>
      <w:footerReference xmlns:r="http://schemas.openxmlformats.org/officeDocument/2006/relationships" w:type="default" r:id="R8af3a170761e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EIENDOM AS   ·   Org.nr 979 495 153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1b416d8ec4c26" /><Relationship Type="http://schemas.openxmlformats.org/officeDocument/2006/relationships/footer" Target="/word/footer1.xml" Id="R8af3a170761e4d48" /></Relationships>
</file>