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86b8eea5634a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INMA AS</w:t>
      </w:r>
    </w:p>
    <w:sectPr>
      <w:headerReference xmlns:r="http://schemas.openxmlformats.org/officeDocument/2006/relationships" w:type="default" r:id="R1620bbe6f5dc4552"/>
      <w:footerReference xmlns:r="http://schemas.openxmlformats.org/officeDocument/2006/relationships" w:type="default" r:id="R6137905447f04e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INMA AS   ·   Org.nr 984 489 080   ·   C/O Profond AS, Slottsgaten 3   ·   5003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20bbe6f5dc4552" /><Relationship Type="http://schemas.openxmlformats.org/officeDocument/2006/relationships/footer" Target="/word/footer1.xml" Id="R6137905447f04eab" /></Relationships>
</file>