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f6cb0c904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TAKTEKKING &amp; BLIKKENSLAGER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TAKTEKKING &amp; BLIKKENSLAGER AS</w:t>
      </w:r>
    </w:p>
    <w:sectPr>
      <w:headerReference xmlns:r="http://schemas.openxmlformats.org/officeDocument/2006/relationships" w:type="default" r:id="Re895fec25ac04e49"/>
      <w:footerReference xmlns:r="http://schemas.openxmlformats.org/officeDocument/2006/relationships" w:type="default" r:id="R065edaf3a1c7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5fec25ac04e49" /><Relationship Type="http://schemas.openxmlformats.org/officeDocument/2006/relationships/footer" Target="/word/footer1.xml" Id="R065edaf3a1c748ec" /></Relationships>
</file>